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猪场疫苗使用技术规程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》编制说明</w:t>
      </w:r>
    </w:p>
    <w:p>
      <w:pPr>
        <w:pStyle w:val="4"/>
        <w:numPr>
          <w:numId w:val="0"/>
        </w:numPr>
        <w:ind w:left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一、</w:t>
      </w: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8"/>
          <w:szCs w:val="28"/>
        </w:rPr>
        <w:t>本项目的相关引用文件有：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GB 16548 病害动物和病害动物产品生物安全处理规程、GB/T 18635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《中华人民共和国动物防疫法》（中华人民共和国主席令令第87号公布，自1998年1月1日起施行）、《重大动物疫情应条例》（国务院令第450号公布，自2005年11月18日起实施）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本标准广泛参考国外先进相关标准，学习其先进方法及科学条例，结合我国基本国情及</w:t>
      </w:r>
      <w:r>
        <w:rPr>
          <w:rFonts w:hint="default" w:ascii="宋体" w:hAnsi="宋体" w:eastAsia="宋体"/>
          <w:sz w:val="28"/>
          <w:szCs w:val="28"/>
        </w:rPr>
        <w:t>我国猪场疫苗</w:t>
      </w:r>
      <w:r>
        <w:rPr>
          <w:rFonts w:hint="eastAsia" w:ascii="宋体" w:hAnsi="宋体" w:eastAsia="宋体"/>
          <w:sz w:val="28"/>
          <w:szCs w:val="28"/>
        </w:rPr>
        <w:t>使用现状，针对目前国内</w:t>
      </w:r>
      <w:r>
        <w:rPr>
          <w:rFonts w:hint="default" w:ascii="宋体" w:hAnsi="宋体" w:eastAsia="宋体"/>
          <w:sz w:val="28"/>
          <w:szCs w:val="28"/>
        </w:rPr>
        <w:t>疫苗</w:t>
      </w:r>
      <w:r>
        <w:rPr>
          <w:rFonts w:hint="eastAsia" w:ascii="宋体" w:hAnsi="宋体" w:eastAsia="宋体"/>
          <w:sz w:val="28"/>
          <w:szCs w:val="28"/>
        </w:rPr>
        <w:t>使用时存在的误区、</w:t>
      </w:r>
      <w:r>
        <w:rPr>
          <w:rFonts w:hint="default" w:ascii="宋体" w:hAnsi="宋体" w:eastAsia="宋体"/>
          <w:sz w:val="28"/>
          <w:szCs w:val="28"/>
        </w:rPr>
        <w:t>免疫程序混乱</w:t>
      </w:r>
      <w:r>
        <w:rPr>
          <w:rFonts w:hint="eastAsia" w:ascii="宋体" w:hAnsi="宋体" w:eastAsia="宋体"/>
          <w:sz w:val="28"/>
          <w:szCs w:val="28"/>
        </w:rPr>
        <w:t>等一系列现存的问题，制定了针对性的规程和标准。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default" w:ascii="宋体" w:hAnsi="宋体" w:eastAsia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</w:t>
      </w:r>
      <w:r>
        <w:rPr>
          <w:rFonts w:hint="default" w:ascii="宋体" w:hAnsi="宋体" w:eastAsia="宋体"/>
          <w:sz w:val="28"/>
          <w:szCs w:val="28"/>
        </w:rPr>
        <w:t>猪场疫苗使用技术规程</w:t>
      </w:r>
      <w:r>
        <w:rPr>
          <w:rFonts w:hint="eastAsia" w:ascii="宋体" w:hAnsi="宋体" w:eastAsia="宋体"/>
          <w:sz w:val="28"/>
          <w:szCs w:val="28"/>
        </w:rPr>
        <w:t>》是由青岛农业大学动物医学院按照中国兽药协会文件（兽药协秘〔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</w:p>
    <w:p>
      <w:pPr>
        <w:pStyle w:val="4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jc w:val="left"/>
        <w:rPr>
          <w:rFonts w:eastAsia="宋体-简"/>
          <w:b/>
          <w:bCs/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.pingfang sc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PUA">
    <w:altName w:val="苹方-简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新宋体">
    <w:altName w:val="苹方-简"/>
    <w:panose1 w:val="02010609030101010101"/>
    <w:charset w:val="00"/>
    <w:family w:val="modern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EF3378"/>
    <w:rsid w:val="CB3B41E7"/>
    <w:rsid w:val="DFD6C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2019-11-09T22:20:00Z</dcterms:created>
  <dc:creator>Data</dc:creator>
  <cp:lastModifiedBy>apple</cp:lastModifiedBy>
  <dcterms:modified xsi:type="dcterms:W3CDTF">2019-11-09T15:04:36Z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